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Arial" w:hAnsi="Arial" w:eastAsia="Arial" w:ascii="Arial"/>
          <w:color w:val="1a1a1a"/>
          <w:sz w:val="40"/>
          <w:rtl w:val="0"/>
        </w:rPr>
        <w:t xml:space="preserve">Hello and Welcome to theLAB@Inscape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Come on 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We are so proud to offer you this venue to assist your pieces growth or presentation.  theLAB is a multiuse, “black box” style venue.  We designed our infrastructure to be as open as possible (no fixed seating, orientation or single audience path or presentation location) so you and your team get to ask the questions of how should the audience experience your piece.  Be that a reading, a workshop, a party, a show, a trial, a zoo, a dinner party, a touchy-feely-class on pneumatics as a means of social change, or just an audience and a performer, our space hopes to accommodate whatever your piece needs at this moment.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So we’re very excited to get you familiar with our space and it’s options.  For everything this space is, it is </w:t>
      </w:r>
      <w:r w:rsidRPr="00000000" w:rsidR="00000000" w:rsidDel="00000000">
        <w:rPr>
          <w:rFonts w:cs="Arial" w:hAnsi="Arial" w:eastAsia="Arial" w:ascii="Arial"/>
          <w:i w:val="1"/>
          <w:color w:val="1a1a1a"/>
          <w:sz w:val="26"/>
          <w:rtl w:val="0"/>
        </w:rPr>
        <w:t xml:space="preserve">not</w:t>
      </w:r>
      <w:r w:rsidRPr="00000000" w:rsidR="00000000" w:rsidDel="00000000">
        <w:rPr>
          <w:rFonts w:cs="Arial" w:hAnsi="Arial" w:eastAsia="Arial" w:ascii="Arial"/>
          <w:color w:val="1a1a1a"/>
          <w:sz w:val="26"/>
          <w:rtl w:val="0"/>
        </w:rPr>
        <w:t xml:space="preserve"> a plug-and-play venue.  For instance, there are no seats or risers in the space until you set them up.  There is a House Plot that focuses on one particular area of the room for our simpler rentals, but if you are going to have a showing or production in the space, you’ll probably need a designer or someone familiar with lighting.  These are just examples of how to start thinking about using the lab, that is, get creative with space and presentation and prepare to design and implement a totally unique experience for your audience (don’t forget to invite 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So….. HERE WE GO!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There are online inventories and plots which should be shared with all of your designers and collaborators who need it.  Please send us those email address.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A few quick notes to pass along to designers and production managers: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color w:val="1a1a1a"/>
          <w:sz w:val="26"/>
          <w:rtl w:val="0"/>
        </w:rPr>
        <w:t xml:space="preserve">SET/SEATING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There are lots of riser options in the space with prebuilt compression leg options.  All assembly required.  Check out the Stage and Audience tab of the Inventory Google doc.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We own 60ish seats that can go wherever you’d like.  If they go on risers, let’s make sure we insure the safety of the audience members.  This means installing a bit of cross bracing for taller risers and a rim on the back edge of the platforms so the chair leg don’t push off.</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Whatever risers and seats aren’t used need to remain on site unless you provide safe dry storage for them throughout the duration of the rental.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color w:val="1a1a1a"/>
          <w:sz w:val="26"/>
          <w:rtl w:val="0"/>
        </w:rPr>
        <w:t xml:space="preserve">LIGHTING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0" w:colFirst="0" w:name="h.gjdgxs" w:colLast="0"/>
      <w:bookmarkEnd w:id="0"/>
      <w:r w:rsidRPr="00000000" w:rsidR="00000000" w:rsidDel="00000000">
        <w:rPr>
          <w:rFonts w:cs="Arial" w:hAnsi="Arial" w:eastAsia="Arial" w:ascii="Arial"/>
          <w:color w:val="1a1a1a"/>
          <w:sz w:val="26"/>
          <w:rtl w:val="0"/>
        </w:rPr>
        <w:t xml:space="preserve">There is a house plot which will need to be returned at your show’s strike.  See plots and charts shared on Google Drive.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The major thing to know about our space is that we do not use a controlling device.  We use a computer with a control software called MagicQ.  It's a free download if you want to get a head start.  Learning to patch and program in that software will be the most specific piece of learning that we'll need to tackle together.  Beyond that, our system is build to be super simple and super flexible.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color w:val="1a1a1a"/>
          <w:sz w:val="26"/>
          <w:rtl w:val="0"/>
        </w:rPr>
        <w:t xml:space="preserve">SOUND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The room is dampened with bass traps, but live music is still very bright in our concrete floored space.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color w:val="1a1a1a"/>
          <w:sz w:val="26"/>
          <w:rtl w:val="0"/>
        </w:rPr>
        <w:t xml:space="preserve">Check out the Audio tab of the Inventory doc.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There is a Mac Mini that is a devoted Audio and Video Computer, complete with a Pro license for QLab Audion (and that includes the free QLab video version).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We have two Mains, two hotspots and a few mics, all coordinated through a A&amp;H 16 Channel sound board.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sz w:val="26"/>
          <w:rtl w:val="0"/>
        </w:rPr>
        <w:t xml:space="preserve">VIDEO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There are two working larger projectors in the space, though we have found running both at one time takes some work. But video is available for playback via a free version of QLab video and this ties in with the QLab Pro Audio program.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Video and Sound designers should plan to share a cue list in QLab, we’ve  found this best for a single stage manager/board op situation.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sz w:val="26"/>
          <w:rtl w:val="0"/>
        </w:rPr>
        <w:t xml:space="preserve">TROUBLESHOOTING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Contact Adam Standley with technical questions:</w:t>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Email- </w:t>
      </w:r>
      <w:hyperlink r:id="rId5">
        <w:r w:rsidRPr="00000000" w:rsidR="00000000" w:rsidDel="00000000">
          <w:rPr>
            <w:rFonts w:cs="Arial" w:hAnsi="Arial" w:eastAsia="Arial" w:ascii="Arial"/>
            <w:color w:val="0000ff"/>
            <w:sz w:val="26"/>
            <w:u w:val="single"/>
            <w:rtl w:val="0"/>
          </w:rPr>
          <w:t xml:space="preserve">atstandley@gmail.com</w:t>
        </w:r>
      </w:hyperlink>
      <w:r w:rsidRPr="00000000" w:rsidR="00000000" w:rsidDel="00000000">
        <w:rPr>
          <w:rFonts w:cs="Arial" w:hAnsi="Arial" w:eastAsia="Arial" w:ascii="Arial"/>
          <w:sz w:val="26"/>
          <w:rtl w:val="0"/>
        </w:rPr>
        <w:tab/>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Cell (texting is great)- 206.419.0860</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Contact Doreen Sayegh with contract questions:</w:t>
      </w:r>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Email- </w:t>
      </w:r>
      <w:hyperlink r:id="rId6">
        <w:r w:rsidRPr="00000000" w:rsidR="00000000" w:rsidDel="00000000">
          <w:rPr>
            <w:rFonts w:cs="Arial" w:hAnsi="Arial" w:eastAsia="Arial" w:ascii="Arial"/>
            <w:color w:val="0000ff"/>
            <w:sz w:val="26"/>
            <w:u w:val="single"/>
            <w:rtl w:val="0"/>
          </w:rPr>
          <w:t xml:space="preserve">doreensayegh@gmail.com</w:t>
        </w:r>
      </w:hyperlink>
      <w:hyperlink r:id="rId7">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Arial" w:hAnsi="Arial" w:eastAsia="Arial" w:ascii="Arial"/>
          <w:sz w:val="26"/>
          <w:rtl w:val="0"/>
        </w:rPr>
        <w:t xml:space="preserve">Cell- 310.497.0374</w:t>
      </w:r>
    </w:p>
    <w:p w:rsidP="00000000" w:rsidRPr="00000000" w:rsidR="00000000" w:rsidDel="00000000" w:rsidRDefault="00000000">
      <w:pPr>
        <w:contextualSpacing w:val="0"/>
      </w:pPr>
      <w:r w:rsidRPr="00000000" w:rsidR="00000000" w:rsidDel="00000000">
        <w:rPr>
          <w:rtl w:val="0"/>
        </w:rPr>
      </w:r>
    </w:p>
    <w:sectPr>
      <w:pgSz w:w="12240" w:h="15840"/>
      <w:pgMar w:left="1800" w:right="180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mbria" w:hAnsi="Cambria" w:eastAsia="Cambria" w:ascii="Cambria"/>
        <w:b w:val="0"/>
        <w:i w:val="0"/>
        <w:smallCaps w:val="0"/>
        <w:strike w:val="0"/>
        <w:color w:val="000000"/>
        <w:sz w:val="24"/>
        <w:u w:val="none"/>
        <w:vertAlign w:val="baseline"/>
      </w:rPr>
    </w:rPrDefault>
    <w:pPrDefault>
      <w:pPr>
        <w:keepNext w:val="0"/>
        <w:keepLines w:val="0"/>
        <w:widowControl w:val="0"/>
        <w:spacing w:lineRule="auto" w:after="0" w:line="240"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ailto:doreensayegh@gmail.com" Type="http://schemas.openxmlformats.org/officeDocument/2006/relationships/hyperlink" TargetMode="External" Id="rId6"/><Relationship Target="mailto:atstandley@gmail.com" Type="http://schemas.openxmlformats.org/officeDocument/2006/relationships/hyperlink" TargetMode="External" Id="rId5"/><Relationship Target="mailto:doreensayegh@gmail.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Technical Introduction to theLAB@Inscape.docx</dc:title>
</cp:coreProperties>
</file>